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EB35BF" w:rsidRPr="00707EF7" w:rsidTr="00EB35BF">
        <w:tc>
          <w:tcPr>
            <w:tcW w:w="6516" w:type="dxa"/>
          </w:tcPr>
          <w:p w:rsidR="00EB35BF" w:rsidRPr="00707EF7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EB35BF" w:rsidRPr="00707EF7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F7">
              <w:rPr>
                <w:rFonts w:ascii="Times New Roman" w:hAnsi="Times New Roman" w:cs="Times New Roman"/>
                <w:sz w:val="24"/>
                <w:szCs w:val="24"/>
              </w:rPr>
              <w:t>Приложение № 1</w:t>
            </w:r>
          </w:p>
          <w:p w:rsidR="00EB35BF" w:rsidRPr="00707EF7" w:rsidRDefault="00EB35BF" w:rsidP="009A02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5BF" w:rsidRPr="00707EF7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F7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r w:rsidR="00BC5D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EB35BF" w:rsidRPr="00707EF7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EF7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</w:t>
            </w:r>
            <w:r w:rsidR="00A32A01" w:rsidRPr="00707E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07EF7"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  <w:r w:rsidR="00A32A01" w:rsidRPr="00707EF7">
              <w:rPr>
                <w:rFonts w:ascii="Times New Roman" w:hAnsi="Times New Roman" w:cs="Times New Roman"/>
                <w:sz w:val="24"/>
                <w:szCs w:val="24"/>
              </w:rPr>
              <w:t xml:space="preserve"> по Ульяновской области</w:t>
            </w:r>
          </w:p>
          <w:p w:rsidR="00EB35BF" w:rsidRPr="00707EF7" w:rsidRDefault="00061CEE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от 30.08.2023</w:t>
            </w:r>
          </w:p>
          <w:p w:rsidR="00EB35BF" w:rsidRPr="00061CEE" w:rsidRDefault="00EB35BF" w:rsidP="00061C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07EF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61CEE">
              <w:rPr>
                <w:rFonts w:ascii="Times New Roman" w:hAnsi="Times New Roman" w:cs="Times New Roman"/>
                <w:sz w:val="24"/>
                <w:szCs w:val="24"/>
              </w:rPr>
              <w:t>01-03/041</w:t>
            </w:r>
            <w:r w:rsidR="00061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bookmarkEnd w:id="0"/>
          </w:p>
        </w:tc>
      </w:tr>
    </w:tbl>
    <w:p w:rsidR="00EB35BF" w:rsidRPr="00707EF7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707EF7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22C" w:rsidRPr="004268FE" w:rsidRDefault="009A022C" w:rsidP="004268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68FE">
        <w:rPr>
          <w:rFonts w:ascii="Times New Roman" w:hAnsi="Times New Roman" w:cs="Times New Roman"/>
          <w:b/>
          <w:sz w:val="26"/>
          <w:szCs w:val="26"/>
        </w:rPr>
        <w:t>Основные положения</w:t>
      </w:r>
      <w:r w:rsidR="002E361F" w:rsidRPr="004268FE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74798D" w:rsidRPr="004268FE">
        <w:rPr>
          <w:rFonts w:ascii="Times New Roman" w:hAnsi="Times New Roman" w:cs="Times New Roman"/>
          <w:b/>
          <w:sz w:val="26"/>
          <w:szCs w:val="26"/>
        </w:rPr>
        <w:t>утверждённой</w:t>
      </w:r>
      <w:r w:rsidR="002E361F" w:rsidRPr="004268FE">
        <w:rPr>
          <w:rFonts w:ascii="Times New Roman" w:hAnsi="Times New Roman" w:cs="Times New Roman"/>
          <w:b/>
          <w:sz w:val="26"/>
          <w:szCs w:val="26"/>
        </w:rPr>
        <w:t xml:space="preserve"> Методики </w:t>
      </w:r>
      <w:r w:rsidR="008C3FED" w:rsidRPr="004268FE">
        <w:rPr>
          <w:rFonts w:ascii="Times New Roman" w:hAnsi="Times New Roman" w:cs="Times New Roman"/>
          <w:b/>
          <w:sz w:val="26"/>
          <w:szCs w:val="26"/>
        </w:rPr>
        <w:t>прогнозирования поступлений доходов в консолидированный бюджет Ульяновской области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Методика прогнозирования поступлений доходов в консолидированный </w:t>
      </w:r>
      <w:r w:rsidR="004D63BF" w:rsidRPr="004268FE">
        <w:rPr>
          <w:rFonts w:ascii="Times New Roman" w:eastAsia="Times New Roman" w:hAnsi="Times New Roman" w:cs="Times New Roman"/>
          <w:sz w:val="26"/>
          <w:szCs w:val="26"/>
        </w:rPr>
        <w:t>бюджет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на текущий год, очередной финансовый год и плановый период (далее – Методика) разработана в целях реализации </w:t>
      </w:r>
      <w:r w:rsidR="00DC44BB" w:rsidRPr="004268FE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>ФНС России</w:t>
      </w:r>
      <w:r w:rsidR="00DC44BB" w:rsidRPr="004268FE">
        <w:rPr>
          <w:rFonts w:ascii="Times New Roman" w:eastAsia="Times New Roman" w:hAnsi="Times New Roman" w:cs="Times New Roman"/>
          <w:sz w:val="26"/>
          <w:szCs w:val="26"/>
        </w:rPr>
        <w:t xml:space="preserve"> по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полномочий главного администратора доходов консолидированного </w:t>
      </w:r>
      <w:r w:rsidR="00DC44BB" w:rsidRPr="004268FE">
        <w:rPr>
          <w:rFonts w:ascii="Times New Roman" w:eastAsia="Times New Roman" w:hAnsi="Times New Roman" w:cs="Times New Roman"/>
          <w:sz w:val="26"/>
          <w:szCs w:val="26"/>
        </w:rPr>
        <w:t>бюджета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в части прогнозирования поступлений доходов, администрируемых ФНС России, а также направлена на обеспечения полноты поступлений доходов в консолидированный </w:t>
      </w:r>
      <w:r w:rsidR="004D63BF" w:rsidRPr="004268FE">
        <w:rPr>
          <w:rFonts w:ascii="Times New Roman" w:eastAsia="Times New Roman" w:hAnsi="Times New Roman" w:cs="Times New Roman"/>
          <w:sz w:val="26"/>
          <w:szCs w:val="26"/>
        </w:rPr>
        <w:t>бюджет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с учётом</w:t>
      </w:r>
      <w:proofErr w:type="gramEnd"/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основных направлений бюджетной и налоговой </w:t>
      </w:r>
      <w:proofErr w:type="gramStart"/>
      <w:r w:rsidRPr="004268FE">
        <w:rPr>
          <w:rFonts w:ascii="Times New Roman" w:eastAsia="Times New Roman" w:hAnsi="Times New Roman" w:cs="Times New Roman"/>
          <w:sz w:val="26"/>
          <w:szCs w:val="26"/>
        </w:rPr>
        <w:t>политики</w:t>
      </w:r>
      <w:proofErr w:type="gramEnd"/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на очередной финансовый год и плановый период.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 июня 2016 г.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При расчёте параметров доходов в консолидированный </w:t>
      </w:r>
      <w:r w:rsidR="004D63BF" w:rsidRPr="004268FE">
        <w:rPr>
          <w:rFonts w:ascii="Times New Roman" w:eastAsia="Times New Roman" w:hAnsi="Times New Roman" w:cs="Times New Roman"/>
          <w:sz w:val="26"/>
          <w:szCs w:val="26"/>
        </w:rPr>
        <w:t>бюджет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применяются следующие методы прогнозирования: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иной способ, который описывается в Методике. 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При прогнозировании доходов в консолидированный </w:t>
      </w:r>
      <w:r w:rsidR="004D63BF" w:rsidRPr="004268FE">
        <w:rPr>
          <w:rFonts w:ascii="Times New Roman" w:eastAsia="Times New Roman" w:hAnsi="Times New Roman" w:cs="Times New Roman"/>
          <w:sz w:val="26"/>
          <w:szCs w:val="26"/>
        </w:rPr>
        <w:t>бюджет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используются макроэкономические показатели прогноза социально-экономического развития </w:t>
      </w:r>
      <w:r w:rsidR="004D63BF" w:rsidRPr="004268FE">
        <w:rPr>
          <w:rFonts w:ascii="Times New Roman" w:eastAsia="Times New Roman" w:hAnsi="Times New Roman" w:cs="Times New Roman"/>
          <w:sz w:val="26"/>
          <w:szCs w:val="26"/>
        </w:rPr>
        <w:t>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, разрабатываемые </w:t>
      </w:r>
      <w:r w:rsidR="00612C68" w:rsidRPr="004268FE">
        <w:rPr>
          <w:rFonts w:ascii="Times New Roman" w:eastAsia="Times New Roman" w:hAnsi="Times New Roman" w:cs="Times New Roman"/>
          <w:sz w:val="26"/>
          <w:szCs w:val="26"/>
        </w:rPr>
        <w:t>Министерством экономического развития и промышленности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Для расчета прогнозируемых поступлений доходов в консолидированный </w:t>
      </w:r>
      <w:r w:rsidR="004D63BF" w:rsidRPr="004268FE">
        <w:rPr>
          <w:rFonts w:ascii="Times New Roman" w:eastAsia="Times New Roman" w:hAnsi="Times New Roman" w:cs="Times New Roman"/>
          <w:sz w:val="26"/>
          <w:szCs w:val="26"/>
        </w:rPr>
        <w:t>бюджет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финансово-хозяйственной деятельности налогоплательщиков, материалы министерств, ведомств и т.д. </w:t>
      </w:r>
      <w:proofErr w:type="gramEnd"/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При формировании в текущем финансовом году оценки поступлений доходов в консолидированный </w:t>
      </w:r>
      <w:r w:rsidR="004D63BF" w:rsidRPr="004268FE">
        <w:rPr>
          <w:rFonts w:ascii="Times New Roman" w:eastAsia="Times New Roman" w:hAnsi="Times New Roman" w:cs="Times New Roman"/>
          <w:sz w:val="26"/>
          <w:szCs w:val="26"/>
        </w:rPr>
        <w:t>бюджет Ульяновской области</w:t>
      </w:r>
      <w:r w:rsidRPr="004268FE">
        <w:rPr>
          <w:rFonts w:ascii="Times New Roman" w:eastAsia="Times New Roman" w:hAnsi="Times New Roman" w:cs="Times New Roman"/>
          <w:sz w:val="26"/>
          <w:szCs w:val="26"/>
        </w:rPr>
        <w:t xml:space="preserve">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2E361F" w:rsidRPr="004268FE" w:rsidRDefault="002E361F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sz w:val="26"/>
          <w:szCs w:val="26"/>
        </w:rPr>
        <w:t>В соответствии с Общими требованиями Методика прогнозирования разработана по каждому виду (в отдельных случаях, по решению главного администратора доходов – подвиду) доходов, администрируемых ФНС России согласно утвержденной табличной форме.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A022C" w:rsidRPr="004268FE" w:rsidRDefault="00370FF8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>Сокращения, используемые в тексте Методики прогнозирования</w:t>
      </w:r>
    </w:p>
    <w:p w:rsidR="009A022C" w:rsidRPr="004268FE" w:rsidRDefault="009A022C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6665B" w:rsidRPr="004268FE" w:rsidRDefault="0006665B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НК РФ </w:t>
      </w:r>
      <w:r w:rsidR="00370FF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Налоговый кодекс Российской Федерации;</w:t>
      </w:r>
    </w:p>
    <w:p w:rsidR="0006665B" w:rsidRPr="004268FE" w:rsidRDefault="0006665B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БК РФ – Бюджетный кодекс Российской Федерации;</w:t>
      </w:r>
    </w:p>
    <w:p w:rsidR="00370FF8" w:rsidRPr="004268FE" w:rsidRDefault="00370FF8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КОАП – Кодекс Российской Федерации об административных правонарушениях</w:t>
      </w:r>
      <w:r w:rsidR="00316E4C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370FF8" w:rsidRPr="004268FE" w:rsidRDefault="00370FF8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УК РФ – Уголовный кодекс Российской Федерации;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РФ – Российская Федерация;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ПП РФ </w:t>
      </w:r>
      <w:proofErr w:type="gramStart"/>
      <w:r w:rsidRPr="004268FE">
        <w:rPr>
          <w:rFonts w:ascii="Times New Roman" w:hAnsi="Times New Roman" w:cs="Times New Roman"/>
          <w:sz w:val="26"/>
          <w:szCs w:val="26"/>
        </w:rPr>
        <w:t>–п</w:t>
      </w:r>
      <w:proofErr w:type="gramEnd"/>
      <w:r w:rsidRPr="004268FE">
        <w:rPr>
          <w:rFonts w:ascii="Times New Roman" w:hAnsi="Times New Roman" w:cs="Times New Roman"/>
          <w:sz w:val="26"/>
          <w:szCs w:val="26"/>
        </w:rPr>
        <w:t>остановление Правительства Российской Федерации;</w:t>
      </w:r>
    </w:p>
    <w:p w:rsidR="00370FF8" w:rsidRPr="004268FE" w:rsidRDefault="00370FF8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hAnsi="Times New Roman" w:cs="Times New Roman"/>
          <w:sz w:val="26"/>
          <w:szCs w:val="26"/>
        </w:rPr>
        <w:t>- ДФО – Дальневосточный федеральный округ;</w:t>
      </w:r>
    </w:p>
    <w:p w:rsidR="00370FF8" w:rsidRPr="004268FE" w:rsidRDefault="00370FF8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СЗФО – Северо-Западный федеральный округ</w:t>
      </w:r>
      <w:r w:rsidR="00316E4C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06665B" w:rsidRPr="004268FE" w:rsidRDefault="0006665B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ФК – Федеральное казначейство;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СД при ВС РФ – Судебный Департамент при Верховном Суде Российской Федерации; 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СНГ – Содружества Независимых Государств;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>- ОПС – обязательное пенсионное страхование;</w:t>
      </w:r>
    </w:p>
    <w:p w:rsidR="00370FF8" w:rsidRPr="004268FE" w:rsidRDefault="00370FF8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НПА – нормативно-правовые акты;</w:t>
      </w:r>
    </w:p>
    <w:p w:rsidR="0006665B" w:rsidRPr="004268FE" w:rsidRDefault="0006665B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Показатели СЭР – показатели прогноза социально-экономического развития </w:t>
      </w:r>
      <w:r w:rsidR="00DC44BB" w:rsidRPr="004268FE">
        <w:rPr>
          <w:rFonts w:ascii="Times New Roman" w:eastAsia="Times New Roman" w:hAnsi="Times New Roman" w:cs="Times New Roman"/>
          <w:sz w:val="26"/>
          <w:szCs w:val="26"/>
        </w:rPr>
        <w:t>Ульяновской области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очередной финансовый год и плановый период, разрабатываемые </w:t>
      </w:r>
      <w:r w:rsidR="007F7F9B" w:rsidRPr="004268FE">
        <w:rPr>
          <w:rFonts w:ascii="Times New Roman" w:eastAsia="Times New Roman" w:hAnsi="Times New Roman" w:cs="Times New Roman"/>
          <w:sz w:val="26"/>
          <w:szCs w:val="26"/>
        </w:rPr>
        <w:t>Минэкономразвития Ульяновской области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>- В</w:t>
      </w:r>
      <w:r w:rsidR="00DC44BB" w:rsidRPr="004268FE">
        <w:rPr>
          <w:rFonts w:ascii="Times New Roman" w:hAnsi="Times New Roman" w:cs="Times New Roman"/>
          <w:sz w:val="26"/>
          <w:szCs w:val="26"/>
        </w:rPr>
        <w:t>Р</w:t>
      </w:r>
      <w:r w:rsidRPr="004268FE">
        <w:rPr>
          <w:rFonts w:ascii="Times New Roman" w:hAnsi="Times New Roman" w:cs="Times New Roman"/>
          <w:sz w:val="26"/>
          <w:szCs w:val="26"/>
        </w:rPr>
        <w:t xml:space="preserve">П – валовый </w:t>
      </w:r>
      <w:r w:rsidR="00DC44BB" w:rsidRPr="004268FE">
        <w:rPr>
          <w:rFonts w:ascii="Times New Roman" w:hAnsi="Times New Roman" w:cs="Times New Roman"/>
          <w:sz w:val="26"/>
          <w:szCs w:val="26"/>
        </w:rPr>
        <w:t>региональный</w:t>
      </w:r>
      <w:r w:rsidRPr="004268FE">
        <w:rPr>
          <w:rFonts w:ascii="Times New Roman" w:hAnsi="Times New Roman" w:cs="Times New Roman"/>
          <w:sz w:val="26"/>
          <w:szCs w:val="26"/>
        </w:rPr>
        <w:t xml:space="preserve"> продукт;</w:t>
      </w:r>
    </w:p>
    <w:p w:rsidR="0041312C" w:rsidRPr="004268FE" w:rsidRDefault="0041312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ФЗП –</w:t>
      </w:r>
      <w:r w:rsidR="00326525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фонд заработной платы;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ИПЦ – индекс потребительских цен; 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ЕСГ – Единая система газоснабжения;</w:t>
      </w:r>
    </w:p>
    <w:p w:rsidR="00316E4C" w:rsidRPr="004268FE" w:rsidRDefault="00316E4C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СРП – Соглашение о разделе продукции;</w:t>
      </w:r>
    </w:p>
    <w:p w:rsidR="00326525" w:rsidRPr="004268FE" w:rsidRDefault="00326525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ЕГРЮЛ – Единый государственный реестр юридических лиц; </w:t>
      </w:r>
    </w:p>
    <w:p w:rsidR="00326525" w:rsidRPr="004268FE" w:rsidRDefault="00326525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ЕГРИП – Единый государственный реестр индивидуальных предпринимателей; </w:t>
      </w:r>
    </w:p>
    <w:p w:rsidR="00326525" w:rsidRPr="004268FE" w:rsidRDefault="00326525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КБК – код бюджетной классификации; </w:t>
      </w:r>
    </w:p>
    <w:p w:rsidR="00326525" w:rsidRPr="004268FE" w:rsidRDefault="00326525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СВУ – субъекты внутриведомственного управления</w:t>
      </w:r>
      <w:r w:rsidR="00123BF1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>- ВБР – водно-биологические ресурсы;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4268FE">
        <w:rPr>
          <w:rFonts w:ascii="Times New Roman" w:hAnsi="Times New Roman" w:cs="Times New Roman"/>
          <w:sz w:val="26"/>
          <w:szCs w:val="26"/>
        </w:rPr>
        <w:t>ВО</w:t>
      </w:r>
      <w:proofErr w:type="gramEnd"/>
      <w:r w:rsidRPr="004268FE">
        <w:rPr>
          <w:rFonts w:ascii="Times New Roman" w:hAnsi="Times New Roman" w:cs="Times New Roman"/>
          <w:sz w:val="26"/>
          <w:szCs w:val="26"/>
        </w:rPr>
        <w:t xml:space="preserve"> – водные объекты;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>- ВВО – внутренние водные объекты;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Госпошлина – государственная пошлина;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КТС 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</w:t>
      </w:r>
      <w:r w:rsidRPr="004268FE">
        <w:rPr>
          <w:rFonts w:ascii="Times New Roman" w:hAnsi="Times New Roman" w:cs="Times New Roman"/>
          <w:sz w:val="26"/>
          <w:szCs w:val="26"/>
        </w:rPr>
        <w:t xml:space="preserve"> колесные транспортные средства;</w:t>
      </w:r>
    </w:p>
    <w:p w:rsidR="0006665B" w:rsidRPr="004268FE" w:rsidRDefault="0006665B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НДС – налог на добавленную стоимость;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ТС 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</w:t>
      </w:r>
      <w:r w:rsidRPr="004268FE">
        <w:rPr>
          <w:rFonts w:ascii="Times New Roman" w:hAnsi="Times New Roman" w:cs="Times New Roman"/>
          <w:sz w:val="26"/>
          <w:szCs w:val="26"/>
        </w:rPr>
        <w:t xml:space="preserve"> транспортные средства;</w:t>
      </w:r>
    </w:p>
    <w:p w:rsidR="0006665B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- о</w:t>
      </w:r>
      <w:r w:rsidR="0006665B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тчет 1-НМ – статистическая налоговая отчетность по форме № 1-НМ «</w:t>
      </w:r>
      <w:r w:rsidR="00675BF4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C501CC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</w:t>
      </w:r>
      <w:r w:rsidR="00C501CC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тч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="00C501CC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 4-НМ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статистическая налоговая отче</w:t>
      </w:r>
      <w:r w:rsidR="00C501CC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отчет 5-П – статистическая налоговая отчетность по форме </w:t>
      </w:r>
      <w:r w:rsidR="0010447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5-П «Отчет о налоговой базе и структуре начислений по налогу на прибыль организаций»;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отчет 5-НДФЛ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 статистическая налоговая 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10447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5-НДФЛ «Отчет о налоговой базе и структуре начислений по налогу на доходы физических лиц, уде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рживаемому налоговыми агентами»;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отчет 5-ДДК 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–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статистическая налоговая 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10447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1-ДДК «Отчет о декларировании доходов физическими лицами» и прогнозируемого фонда заработной платы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отчет 5-АЛ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- статистическая налоговая 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№ 5-АЛ «Отчет о налоговой базе и структуре начислений по акцизам на спирт, алкогольную, спиртосодержащую продукцию и пиво»; 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отчет 5-НП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- статистическая налоговая 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№ 5-НП «Отчет о налоговой базе и структуре начислений по акцизам на нефтепродукты»; 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отчет 5-АМ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- статистическая налоговая 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5-АМ «Отче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 о налоговой базе и структуре начислений по акцизам на автомобили легковые и мотоциклы»;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отчет 5-МН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№ 5-МН «Отчет о налоговой базе и структуре начислений по местным налогам»;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отчет 5-НИО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форме </w:t>
      </w:r>
      <w:r w:rsidR="0010447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5-НИО «Отчет о налоговой базе и структуре начислений по налогу на имущество организаций»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отчет 5-ТН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№ 5-ТН «Отчет о налоговой базе и структуре начи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слений по транспортному налогу»;</w:t>
      </w:r>
    </w:p>
    <w:p w:rsidR="00123BF1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отчет 5-ИБ – статистическая налоговая отчетность по форме №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5-ИБ «Отче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 о налоговой базе и структуре начислений по налогу на игорный бизнес»;</w:t>
      </w:r>
    </w:p>
    <w:p w:rsidR="00712FD8" w:rsidRPr="004268FE" w:rsidRDefault="00123BF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</w:t>
      </w:r>
      <w:r w:rsidR="005A33C5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тч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="005A33C5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 5-НДПИ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– статистическая налоговая отче</w:t>
      </w:r>
      <w:r w:rsidR="005A33C5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тность по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форме </w:t>
      </w:r>
      <w:r w:rsidR="0010447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/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 5-НДПИ «Отче</w:t>
      </w:r>
      <w:r w:rsidR="005A33C5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 о налоговой базе и структуре начислений по налогу на добычу полезных ископаемых»;</w:t>
      </w:r>
    </w:p>
    <w:p w:rsidR="009A022C" w:rsidRPr="004268FE" w:rsidRDefault="00F609E1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отчет 5-ЖМ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 статистическая налоговая 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№ 5-ЖМ</w:t>
      </w:r>
      <w:r w:rsidR="00886894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«О</w:t>
      </w:r>
      <w:r w:rsidR="004C0DF9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тчет о</w:t>
      </w:r>
      <w:r w:rsidR="00886894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структуре начислений по сбору за пользование объектами животного мира»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F609E1" w:rsidRPr="004268FE" w:rsidRDefault="000D74A0" w:rsidP="00426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отчет 5-ВБР 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–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статистическая налоговая отче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тность по форме № 5-ВБР «О</w:t>
      </w:r>
      <w:r w:rsidR="004C0DF9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тчет о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структуре начислений по сбору за пользование объектами водных биологических ресурсов»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5A2DF1" w:rsidRPr="004268FE" w:rsidRDefault="00900D1A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hAnsi="Times New Roman" w:cs="Times New Roman"/>
          <w:sz w:val="26"/>
          <w:szCs w:val="26"/>
        </w:rPr>
        <w:t xml:space="preserve">- отчет 5-ТС 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– статистическая налоговая отчетность по форме № 5-ТС «Отчет о структуре начислений по торговому сбору»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p w:rsidR="00370FF8" w:rsidRPr="004268FE" w:rsidRDefault="00123BF1" w:rsidP="004268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</w:t>
      </w:r>
      <w:r w:rsidR="00712FD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тчет ВП – </w:t>
      </w:r>
      <w:r w:rsidR="00842B96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статистическая налоговая отчетность по форме № ВП </w:t>
      </w:r>
      <w:r w:rsidR="00712FD8"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«Сведения о результатах проверок налогоплательщиков по вопросам соблюдения закон</w:t>
      </w:r>
      <w:r w:rsidRPr="004268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одательства о налогах и сборах».</w:t>
      </w:r>
    </w:p>
    <w:sectPr w:rsidR="00370FF8" w:rsidRPr="004268FE" w:rsidSect="00BC5D34"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BD5" w:rsidRDefault="00C66BD5" w:rsidP="00104478">
      <w:pPr>
        <w:spacing w:after="0" w:line="240" w:lineRule="auto"/>
      </w:pPr>
      <w:r>
        <w:separator/>
      </w:r>
    </w:p>
  </w:endnote>
  <w:endnote w:type="continuationSeparator" w:id="0">
    <w:p w:rsidR="00C66BD5" w:rsidRDefault="00C66BD5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BD5" w:rsidRDefault="00C66BD5" w:rsidP="00104478">
      <w:pPr>
        <w:spacing w:after="0" w:line="240" w:lineRule="auto"/>
      </w:pPr>
      <w:r>
        <w:separator/>
      </w:r>
    </w:p>
  </w:footnote>
  <w:footnote w:type="continuationSeparator" w:id="0">
    <w:p w:rsidR="00C66BD5" w:rsidRDefault="00C66BD5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1201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04478" w:rsidRPr="00104478" w:rsidRDefault="00104478">
        <w:pPr>
          <w:pStyle w:val="a4"/>
          <w:jc w:val="center"/>
          <w:rPr>
            <w:rFonts w:ascii="Times New Roman" w:hAnsi="Times New Roman" w:cs="Times New Roman"/>
          </w:rPr>
        </w:pPr>
        <w:r w:rsidRPr="00104478">
          <w:rPr>
            <w:rFonts w:ascii="Times New Roman" w:hAnsi="Times New Roman" w:cs="Times New Roman"/>
          </w:rPr>
          <w:fldChar w:fldCharType="begin"/>
        </w:r>
        <w:r w:rsidRPr="00104478">
          <w:rPr>
            <w:rFonts w:ascii="Times New Roman" w:hAnsi="Times New Roman" w:cs="Times New Roman"/>
          </w:rPr>
          <w:instrText>PAGE   \* MERGEFORMAT</w:instrText>
        </w:r>
        <w:r w:rsidRPr="00104478">
          <w:rPr>
            <w:rFonts w:ascii="Times New Roman" w:hAnsi="Times New Roman" w:cs="Times New Roman"/>
          </w:rPr>
          <w:fldChar w:fldCharType="separate"/>
        </w:r>
        <w:r w:rsidR="00061CEE">
          <w:rPr>
            <w:rFonts w:ascii="Times New Roman" w:hAnsi="Times New Roman" w:cs="Times New Roman"/>
            <w:noProof/>
          </w:rPr>
          <w:t>3</w:t>
        </w:r>
        <w:r w:rsidRPr="00104478">
          <w:rPr>
            <w:rFonts w:ascii="Times New Roman" w:hAnsi="Times New Roman" w:cs="Times New Roman"/>
          </w:rPr>
          <w:fldChar w:fldCharType="end"/>
        </w:r>
      </w:p>
    </w:sdtContent>
  </w:sdt>
  <w:p w:rsidR="00104478" w:rsidRDefault="001044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1CEE"/>
    <w:rsid w:val="0006665B"/>
    <w:rsid w:val="000D74A0"/>
    <w:rsid w:val="00104478"/>
    <w:rsid w:val="00123BF1"/>
    <w:rsid w:val="001B414C"/>
    <w:rsid w:val="001E360E"/>
    <w:rsid w:val="002E361F"/>
    <w:rsid w:val="00316E4C"/>
    <w:rsid w:val="00326525"/>
    <w:rsid w:val="00331426"/>
    <w:rsid w:val="00370FF8"/>
    <w:rsid w:val="00392483"/>
    <w:rsid w:val="003C1D19"/>
    <w:rsid w:val="003D6C4D"/>
    <w:rsid w:val="0041312C"/>
    <w:rsid w:val="00415D35"/>
    <w:rsid w:val="004268FE"/>
    <w:rsid w:val="004C0DF9"/>
    <w:rsid w:val="004D3683"/>
    <w:rsid w:val="004D63BF"/>
    <w:rsid w:val="00505185"/>
    <w:rsid w:val="00512F6E"/>
    <w:rsid w:val="005154BF"/>
    <w:rsid w:val="005A2DF1"/>
    <w:rsid w:val="005A33C5"/>
    <w:rsid w:val="005B649E"/>
    <w:rsid w:val="005C0272"/>
    <w:rsid w:val="005F032F"/>
    <w:rsid w:val="00612C68"/>
    <w:rsid w:val="00675BF4"/>
    <w:rsid w:val="006A24AA"/>
    <w:rsid w:val="006F4596"/>
    <w:rsid w:val="00704192"/>
    <w:rsid w:val="00707EF7"/>
    <w:rsid w:val="00712FD8"/>
    <w:rsid w:val="00731B71"/>
    <w:rsid w:val="007322C3"/>
    <w:rsid w:val="0074798D"/>
    <w:rsid w:val="007915E4"/>
    <w:rsid w:val="007B7045"/>
    <w:rsid w:val="007F7F9B"/>
    <w:rsid w:val="00842B96"/>
    <w:rsid w:val="00886894"/>
    <w:rsid w:val="008953E5"/>
    <w:rsid w:val="008B7334"/>
    <w:rsid w:val="008C3FED"/>
    <w:rsid w:val="008F46CA"/>
    <w:rsid w:val="00900D1A"/>
    <w:rsid w:val="009669AE"/>
    <w:rsid w:val="009A022C"/>
    <w:rsid w:val="00A021ED"/>
    <w:rsid w:val="00A32A01"/>
    <w:rsid w:val="00A62D14"/>
    <w:rsid w:val="00AB6F18"/>
    <w:rsid w:val="00B87F00"/>
    <w:rsid w:val="00BC0D62"/>
    <w:rsid w:val="00BC5D34"/>
    <w:rsid w:val="00C004D9"/>
    <w:rsid w:val="00C501CC"/>
    <w:rsid w:val="00C66BD5"/>
    <w:rsid w:val="00C81D01"/>
    <w:rsid w:val="00D50E12"/>
    <w:rsid w:val="00DC44BB"/>
    <w:rsid w:val="00E9570D"/>
    <w:rsid w:val="00EB35BF"/>
    <w:rsid w:val="00EF787C"/>
    <w:rsid w:val="00F15EDA"/>
    <w:rsid w:val="00F6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8C3FE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C3F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semiHidden/>
    <w:unhideWhenUsed/>
    <w:rsid w:val="008C3FE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C3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2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Пискунова НФ</cp:lastModifiedBy>
  <cp:revision>25</cp:revision>
  <dcterms:created xsi:type="dcterms:W3CDTF">2021-12-29T13:26:00Z</dcterms:created>
  <dcterms:modified xsi:type="dcterms:W3CDTF">2023-09-19T12:08:00Z</dcterms:modified>
</cp:coreProperties>
</file>